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jc w:val="center"/>
        <w:rPr>
          <w:b w:val="1"/>
          <w:bCs w:val="1"/>
          <w:sz w:val="28"/>
          <w:szCs w:val="28"/>
        </w:rPr>
      </w:pPr>
      <w:bookmarkStart w:colFirst="0" w:colLast="0" w:name="_wuwm30cffimi" w:id="0"/>
      <w:bookmarkEnd w:id="0"/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ANEXO IV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jc w:val="center"/>
        <w:rPr>
          <w:b w:val="1"/>
          <w:bCs w:val="1"/>
          <w:sz w:val="28"/>
          <w:szCs w:val="28"/>
        </w:rPr>
      </w:pPr>
      <w:bookmarkStart w:colFirst="0" w:colLast="0" w:name="_ooan08dy90p" w:id="1"/>
      <w:bookmarkEnd w:id="1"/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INSTRUMENTO DE MEDIÇÃO DE RESULTADOS – IMR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3"/>
        <w:keepNext w:val="0"/>
        <w:keepLines w:val="0"/>
        <w:spacing w:before="280" w:lineRule="auto"/>
        <w:jc w:val="both"/>
        <w:rPr>
          <w:b w:val="1"/>
          <w:bCs w:val="1"/>
          <w:color w:val="000000"/>
          <w:sz w:val="24"/>
          <w:szCs w:val="24"/>
        </w:rPr>
      </w:pPr>
      <w:bookmarkStart w:colFirst="0" w:colLast="0" w:name="_pc7x0bx18tk3" w:id="2"/>
      <w:bookmarkEnd w:id="2"/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1. Objetivo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 presente Instrumento de Medição de Resultados (IMR) estabelece critérios objetivos para avaliação da qualidade da prestação dos serviços continuados de limpeza, asseio e conservação predial, possibilitando o acompanhamento da execução contratual e a aferição do desempenho da contratada, nos termos da Lei nº 14.133/2021 e da Instrução Normativa SEGES/MP nº 05/2017.</w:t>
      </w:r>
    </w:p>
    <w:p w:rsidR="00000000" w:rsidDel="00000000" w:rsidP="00000000" w:rsidRDefault="00000000" w:rsidRPr="00000000" w14:paraId="00000006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1"/>
        <w:keepNext w:val="0"/>
        <w:keepLines w:val="0"/>
        <w:spacing w:before="480" w:lineRule="auto"/>
        <w:jc w:val="both"/>
        <w:rPr>
          <w:b w:val="1"/>
          <w:bCs w:val="1"/>
          <w:sz w:val="24"/>
          <w:szCs w:val="24"/>
        </w:rPr>
      </w:pPr>
      <w:bookmarkStart w:colFirst="0" w:colLast="0" w:name="_nzmutjqkzywr" w:id="3"/>
      <w:bookmarkEnd w:id="3"/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2. Periodicidade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avaliação será realizada mensalmente pelo fiscal do contrato.</w:t>
      </w:r>
    </w:p>
    <w:p w:rsidR="00000000" w:rsidDel="00000000" w:rsidP="00000000" w:rsidRDefault="00000000" w:rsidRPr="00000000" w14:paraId="00000009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1"/>
        <w:keepNext w:val="0"/>
        <w:keepLines w:val="0"/>
        <w:spacing w:before="480" w:lineRule="auto"/>
        <w:jc w:val="both"/>
        <w:rPr>
          <w:b w:val="1"/>
          <w:bCs w:val="1"/>
          <w:sz w:val="24"/>
          <w:szCs w:val="24"/>
        </w:rPr>
      </w:pPr>
      <w:bookmarkStart w:colFirst="0" w:colLast="0" w:name="_n9rrcacnvuok" w:id="4"/>
      <w:bookmarkEnd w:id="4"/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3. Critérios de Avaliação</w:t>
      </w:r>
    </w:p>
    <w:tbl>
      <w:tblPr>
        <w:tblStyle w:val="Table1"/>
        <w:tblW w:w="90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255"/>
        <w:gridCol w:w="990"/>
        <w:gridCol w:w="4800"/>
        <w:tblGridChange w:id="0">
          <w:tblGrid>
            <w:gridCol w:w="3255"/>
            <w:gridCol w:w="990"/>
            <w:gridCol w:w="4800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Indicador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Peso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Critério de Avaliação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4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Qualidade da limpeza dos ambientes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40%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Verificação das condições de limpeza, conservação e higiene dos ambientes previstos no Plano de Trabalho.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Cumprimento das rotinas e frequências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20%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Execução das atividades conforme frequências estabelecidas no Termo de Referência.</w:t>
            </w:r>
          </w:p>
        </w:tc>
      </w:tr>
      <w:tr>
        <w:trPr>
          <w:cantSplit w:val="0"/>
          <w:trHeight w:val="104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Disponibilidade dos postos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15%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Manutenção dos postos contratados durante toda a jornada de trabalho, observadas as substituições quando necessárias.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Disponibilidade de materiais, equipamentos, uniformes e EPIs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15%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Fornecimento contínuo e suficiente dos materiais, equipamentos e EPIs previstos no contrato.</w:t>
            </w:r>
          </w:p>
        </w:tc>
      </w:tr>
      <w:tr>
        <w:trPr>
          <w:cantSplit w:val="0"/>
          <w:trHeight w:val="104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Atendimento às determinações da fiscalização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10%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Cumprimento dos prazos para correção de não conformidades e atendimento às solicitações da fiscalização.</w:t>
            </w:r>
          </w:p>
        </w:tc>
      </w:tr>
    </w:tbl>
    <w:p w:rsidR="00000000" w:rsidDel="00000000" w:rsidP="00000000" w:rsidRDefault="00000000" w:rsidRPr="00000000" w14:paraId="0000001D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Total:</w:t>
      </w:r>
      <w:r w:rsidDel="00000000" w:rsidR="00000000" w:rsidRPr="00000000">
        <w:rPr>
          <w:sz w:val="24"/>
          <w:szCs w:val="24"/>
          <w:rtl w:val="0"/>
        </w:rPr>
        <w:t xml:space="preserve"> 100%</w:t>
      </w:r>
    </w:p>
    <w:p w:rsidR="00000000" w:rsidDel="00000000" w:rsidP="00000000" w:rsidRDefault="00000000" w:rsidRPr="00000000" w14:paraId="0000001E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1"/>
        <w:keepNext w:val="0"/>
        <w:keepLines w:val="0"/>
        <w:spacing w:before="480" w:lineRule="auto"/>
        <w:jc w:val="both"/>
        <w:rPr>
          <w:b w:val="1"/>
          <w:bCs w:val="1"/>
          <w:sz w:val="24"/>
          <w:szCs w:val="24"/>
        </w:rPr>
      </w:pPr>
      <w:bookmarkStart w:colFirst="0" w:colLast="0" w:name="_fq0004bmhooy" w:id="5"/>
      <w:bookmarkEnd w:id="5"/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4. Escala de Avaliação</w:t>
      </w:r>
    </w:p>
    <w:tbl>
      <w:tblPr>
        <w:tblStyle w:val="Table2"/>
        <w:tblW w:w="370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30"/>
        <w:gridCol w:w="1875"/>
        <w:tblGridChange w:id="0">
          <w:tblGrid>
            <w:gridCol w:w="1830"/>
            <w:gridCol w:w="1875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Conceito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Pontuação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Excelente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100 pontos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Bom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90 pontos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Regular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80 pontos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Insatisfatório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70 pontos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Crítico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Abaixo de 70 pontos</w:t>
            </w:r>
          </w:p>
        </w:tc>
      </w:tr>
    </w:tbl>
    <w:p w:rsidR="00000000" w:rsidDel="00000000" w:rsidP="00000000" w:rsidRDefault="00000000" w:rsidRPr="00000000" w14:paraId="0000002C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1"/>
        <w:keepNext w:val="0"/>
        <w:keepLines w:val="0"/>
        <w:spacing w:before="480" w:lineRule="auto"/>
        <w:jc w:val="both"/>
        <w:rPr>
          <w:b w:val="1"/>
          <w:bCs w:val="1"/>
          <w:sz w:val="24"/>
          <w:szCs w:val="24"/>
        </w:rPr>
      </w:pPr>
      <w:bookmarkStart w:colFirst="0" w:colLast="0" w:name="_sz1bcf614asb" w:id="6"/>
      <w:bookmarkEnd w:id="6"/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5. Fator de Pagamento</w:t>
      </w:r>
    </w:p>
    <w:tbl>
      <w:tblPr>
        <w:tblStyle w:val="Table3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001.8624353083849"/>
        <w:gridCol w:w="7023.649375715238"/>
        <w:tblGridChange w:id="0">
          <w:tblGrid>
            <w:gridCol w:w="2001.8624353083849"/>
            <w:gridCol w:w="7023.649375715238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Pontuação Final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Fator de Pagamento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95 a 100 pontos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100% da fatura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90 a 94 pontos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99% da fatura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80 a 89 pontos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98% da fatura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70 a 79 pontos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97% da fatura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Abaixo de 70 pontos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Aplicação de glosa de 5%, sem prejuízo da aplicação das sanções previstas no contrato.</w:t>
            </w:r>
          </w:p>
        </w:tc>
      </w:tr>
    </w:tbl>
    <w:p w:rsidR="00000000" w:rsidDel="00000000" w:rsidP="00000000" w:rsidRDefault="00000000" w:rsidRPr="00000000" w14:paraId="0000003A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aplicação de glosas decorrentes do IMR não impede a aplicação das sanções administrativas previstas na Lei nº 14.133/2021, quando caracterizado descumprimento contratual.</w:t>
      </w:r>
    </w:p>
    <w:p w:rsidR="00000000" w:rsidDel="00000000" w:rsidP="00000000" w:rsidRDefault="00000000" w:rsidRPr="00000000" w14:paraId="0000003B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1"/>
        <w:keepNext w:val="0"/>
        <w:keepLines w:val="0"/>
        <w:spacing w:before="480" w:lineRule="auto"/>
        <w:jc w:val="both"/>
        <w:rPr>
          <w:b w:val="1"/>
          <w:bCs w:val="1"/>
          <w:sz w:val="24"/>
          <w:szCs w:val="24"/>
        </w:rPr>
      </w:pPr>
      <w:bookmarkStart w:colFirst="0" w:colLast="0" w:name="_ao6o3z5e2vmv" w:id="7"/>
      <w:bookmarkEnd w:id="7"/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6. Registro das Não Conformidades</w:t>
      </w:r>
    </w:p>
    <w:p w:rsidR="00000000" w:rsidDel="00000000" w:rsidP="00000000" w:rsidRDefault="00000000" w:rsidRPr="00000000" w14:paraId="0000003D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Serão consideradas não conformidades, entre outras: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ambientes com sujeira visível;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lixeiras sem coleta;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sanitários sem higienização;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falta de reposição de materiais de higiene;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ausência injustificada de empregados;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falta de uniformes ou EPIs;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utilização de materiais inadequados;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descumprimento das rotinas previstas;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atraso no atendimento às determinações da fiscalização.</w:t>
      </w:r>
    </w:p>
    <w:p w:rsidR="00000000" w:rsidDel="00000000" w:rsidP="00000000" w:rsidRDefault="00000000" w:rsidRPr="00000000" w14:paraId="0000004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ocorrências deverão ser registradas pelo fiscal do contrato, assegurado o contraditório e a ampla defesa à contratada.</w:t>
      </w:r>
    </w:p>
    <w:p w:rsidR="00000000" w:rsidDel="00000000" w:rsidP="00000000" w:rsidRDefault="00000000" w:rsidRPr="00000000" w14:paraId="00000048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Style w:val="Heading1"/>
        <w:keepNext w:val="0"/>
        <w:keepLines w:val="0"/>
        <w:spacing w:before="480" w:lineRule="auto"/>
        <w:jc w:val="both"/>
        <w:rPr>
          <w:b w:val="1"/>
          <w:bCs w:val="1"/>
          <w:sz w:val="24"/>
          <w:szCs w:val="24"/>
        </w:rPr>
      </w:pPr>
      <w:bookmarkStart w:colFirst="0" w:colLast="0" w:name="_x5dgnmz6k500" w:id="8"/>
      <w:bookmarkEnd w:id="8"/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7. Correção das Não Conformidades</w:t>
      </w:r>
    </w:p>
    <w:p w:rsidR="00000000" w:rsidDel="00000000" w:rsidP="00000000" w:rsidRDefault="00000000" w:rsidRPr="00000000" w14:paraId="0000004A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Sempre que possível, a contratada deverá corrigir a irregularidade apontada pela fiscalização no prazo máximo de 24 (vinte e quatro) horas ou em prazo diverso definido pela Administração, conforme a natureza da ocorrência.</w:t>
      </w:r>
    </w:p>
    <w:p w:rsidR="00000000" w:rsidDel="00000000" w:rsidP="00000000" w:rsidRDefault="00000000" w:rsidRPr="00000000" w14:paraId="0000004B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Style w:val="Heading1"/>
        <w:keepNext w:val="0"/>
        <w:keepLines w:val="0"/>
        <w:spacing w:before="480" w:lineRule="auto"/>
        <w:jc w:val="both"/>
        <w:rPr>
          <w:b w:val="1"/>
          <w:bCs w:val="1"/>
          <w:sz w:val="24"/>
          <w:szCs w:val="24"/>
        </w:rPr>
      </w:pPr>
      <w:bookmarkStart w:colFirst="0" w:colLast="0" w:name="_ct3ng0iz7mdj" w:id="9"/>
      <w:bookmarkEnd w:id="9"/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8. Disposições Gerais</w:t>
      </w:r>
    </w:p>
    <w:p w:rsidR="00000000" w:rsidDel="00000000" w:rsidP="00000000" w:rsidRDefault="00000000" w:rsidRPr="00000000" w14:paraId="0000004D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avaliação por meio deste IMR não substitui a fiscalização técnica, administrativa e setorial do contrato, constituindo instrumento destinado exclusivamente à mensuração do desempenho da contratada e à aferição da qualidade dos serviços prestados.</w:t>
      </w:r>
    </w:p>
    <w:p w:rsidR="00000000" w:rsidDel="00000000" w:rsidP="00000000" w:rsidRDefault="00000000" w:rsidRPr="00000000" w14:paraId="0000004E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reincidência de não conformidades poderá ensejar a aplicação das penalidades previstas no contrato, independentemente da pontuação obtida no IMR.</w:t>
      </w:r>
    </w:p>
    <w:p w:rsidR="00000000" w:rsidDel="00000000" w:rsidP="00000000" w:rsidRDefault="00000000" w:rsidRPr="00000000" w14:paraId="0000004F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0">
    <w:pPr>
      <w:rPr/>
    </w:pPr>
    <w:r w:rsidDel="00000000" w:rsidR="00000000" w:rsidRPr="00000000">
      <w:rPr/>
      <w:drawing>
        <wp:inline distB="114300" distT="114300" distL="114300" distR="114300">
          <wp:extent cx="1416217" cy="538163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16217" cy="53816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